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23"/>
          <w:szCs w:val="23"/>
        </w:rPr>
      </w:pPr>
    </w:p>
    <w:p>
      <w:pPr>
        <w:pStyle w:val="5"/>
        <w:spacing w:line="539" w:lineRule="exact"/>
        <w:ind w:right="3"/>
        <w:jc w:val="center"/>
        <w:rPr>
          <w:b w:val="0"/>
          <w:bCs w:val="0"/>
        </w:rPr>
      </w:pPr>
      <w:r>
        <w:t>河南省顺聚能源科技有限公司</w:t>
      </w:r>
    </w:p>
    <w:p>
      <w:pPr>
        <w:spacing w:before="74" w:line="271" w:lineRule="auto"/>
        <w:ind w:left="0" w:right="4" w:firstLine="0"/>
        <w:jc w:val="center"/>
        <w:rPr>
          <w:rFonts w:hint="default" w:ascii="楷体" w:hAnsi="楷体" w:eastAsia="楷体" w:cstheme="minorBidi"/>
          <w:b/>
          <w:bCs/>
          <w:sz w:val="44"/>
          <w:szCs w:val="44"/>
          <w:lang w:val="en-US" w:eastAsia="en-US" w:bidi="ar-SA"/>
        </w:rPr>
      </w:pPr>
      <w:r>
        <w:rPr>
          <w:rFonts w:hint="eastAsia" w:ascii="楷体" w:hAnsi="楷体" w:eastAsia="楷体" w:cstheme="minorBidi"/>
          <w:b/>
          <w:bCs/>
          <w:sz w:val="44"/>
          <w:szCs w:val="44"/>
          <w:lang w:val="en-US" w:eastAsia="zh-CN" w:bidi="ar-SA"/>
        </w:rPr>
        <w:t>智能巡检系统服务项目</w:t>
      </w:r>
    </w:p>
    <w:p>
      <w:pPr>
        <w:spacing w:before="0" w:line="240" w:lineRule="auto"/>
        <w:ind w:right="0"/>
        <w:rPr>
          <w:rFonts w:hint="default" w:ascii="楷体" w:hAnsi="楷体" w:eastAsia="楷体" w:cs="楷体"/>
          <w:b/>
          <w:bCs/>
          <w:sz w:val="44"/>
          <w:szCs w:val="44"/>
        </w:rPr>
      </w:pPr>
    </w:p>
    <w:p>
      <w:pPr>
        <w:spacing w:before="0" w:line="240" w:lineRule="auto"/>
        <w:ind w:right="0"/>
        <w:rPr>
          <w:rFonts w:hint="default" w:ascii="楷体" w:hAnsi="楷体" w:eastAsia="楷体" w:cs="楷体"/>
          <w:b/>
          <w:bCs/>
          <w:sz w:val="44"/>
          <w:szCs w:val="44"/>
        </w:rPr>
      </w:pPr>
    </w:p>
    <w:p>
      <w:pPr>
        <w:spacing w:before="1" w:line="240" w:lineRule="auto"/>
        <w:ind w:right="0"/>
        <w:rPr>
          <w:rFonts w:hint="default" w:ascii="楷体" w:hAnsi="楷体" w:eastAsia="楷体" w:cs="楷体"/>
          <w:b/>
          <w:bCs/>
          <w:sz w:val="44"/>
          <w:szCs w:val="44"/>
        </w:rPr>
      </w:pPr>
    </w:p>
    <w:p>
      <w:pPr>
        <w:tabs>
          <w:tab w:val="left" w:pos="1687"/>
          <w:tab w:val="left" w:pos="3375"/>
          <w:tab w:val="left" w:pos="5062"/>
        </w:tabs>
        <w:spacing w:before="0"/>
        <w:ind w:left="0" w:right="1" w:firstLine="0"/>
        <w:jc w:val="center"/>
        <w:rPr>
          <w:rFonts w:hint="default" w:ascii="黑体" w:hAnsi="黑体" w:eastAsia="黑体" w:cs="黑体"/>
          <w:sz w:val="84"/>
          <w:szCs w:val="84"/>
        </w:rPr>
      </w:pP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>招</w:t>
      </w: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ab/>
      </w: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>标</w:t>
      </w: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ab/>
      </w: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>公</w:t>
      </w:r>
      <w:r>
        <w:rPr>
          <w:rFonts w:hint="default" w:ascii="黑体" w:hAnsi="黑体" w:eastAsia="黑体" w:cs="黑体"/>
          <w:b/>
          <w:bCs/>
          <w:w w:val="95"/>
          <w:sz w:val="84"/>
          <w:szCs w:val="84"/>
        </w:rPr>
        <w:tab/>
      </w:r>
      <w:r>
        <w:rPr>
          <w:rFonts w:hint="default" w:ascii="黑体" w:hAnsi="黑体" w:eastAsia="黑体" w:cs="黑体"/>
          <w:b/>
          <w:bCs/>
          <w:sz w:val="84"/>
          <w:szCs w:val="84"/>
        </w:rPr>
        <w:t>告</w:t>
      </w:r>
    </w:p>
    <w:p>
      <w:pPr>
        <w:spacing w:before="8" w:line="240" w:lineRule="auto"/>
        <w:ind w:right="0"/>
        <w:rPr>
          <w:rFonts w:hint="default" w:ascii="黑体" w:hAnsi="黑体" w:eastAsia="黑体" w:cs="黑体"/>
          <w:b/>
          <w:bCs/>
          <w:sz w:val="107"/>
          <w:szCs w:val="107"/>
        </w:rPr>
      </w:pPr>
    </w:p>
    <w:p>
      <w:pPr>
        <w:pStyle w:val="6"/>
        <w:spacing w:line="240" w:lineRule="auto"/>
        <w:ind w:right="0"/>
        <w:jc w:val="left"/>
        <w:rPr>
          <w:b w:val="0"/>
          <w:bCs w:val="0"/>
        </w:rPr>
      </w:pPr>
      <w:r>
        <w:rPr>
          <w:rFonts w:hint="default" w:ascii="宋体" w:hAnsi="宋体" w:eastAsia="宋体" w:cs="宋体"/>
          <w:spacing w:val="-3"/>
        </w:rPr>
        <w:t>招标编号：</w:t>
      </w:r>
      <w:r>
        <w:rPr>
          <w:spacing w:val="-3"/>
        </w:rPr>
        <w:t>SJNY2208-11</w:t>
      </w: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spacing w:before="0" w:line="240" w:lineRule="auto"/>
        <w:ind w:right="0"/>
        <w:rPr>
          <w:rFonts w:hint="default" w:ascii="Times New Roman" w:hAnsi="Times New Roman" w:eastAsia="Times New Roman" w:cs="Times New Roman"/>
          <w:b/>
          <w:bCs/>
          <w:sz w:val="38"/>
          <w:szCs w:val="38"/>
        </w:rPr>
      </w:pPr>
    </w:p>
    <w:p>
      <w:pPr>
        <w:pStyle w:val="7"/>
        <w:spacing w:before="286" w:line="240" w:lineRule="auto"/>
        <w:ind w:left="2185" w:right="0"/>
        <w:jc w:val="left"/>
        <w:rPr>
          <w:rFonts w:hint="default" w:ascii="宋体" w:hAnsi="宋体" w:eastAsia="宋体" w:cs="宋体"/>
          <w:b w:val="0"/>
          <w:bCs w:val="0"/>
          <w:sz w:val="52"/>
          <w:szCs w:val="52"/>
        </w:rPr>
      </w:pPr>
      <w:r>
        <w:t>河南省顺聚能源科技有限公司</w:t>
      </w:r>
      <w:r>
        <w:rPr>
          <w:rFonts w:hint="default" w:ascii="宋体" w:hAnsi="宋体" w:eastAsia="宋体" w:cs="宋体"/>
          <w:w w:val="99"/>
          <w:sz w:val="52"/>
          <w:szCs w:val="52"/>
        </w:rPr>
        <w:t xml:space="preserve"> </w:t>
      </w:r>
    </w:p>
    <w:p>
      <w:pPr>
        <w:pStyle w:val="8"/>
        <w:spacing w:before="304" w:line="240" w:lineRule="auto"/>
        <w:ind w:left="664" w:right="522"/>
        <w:jc w:val="center"/>
        <w:rPr>
          <w:rFonts w:hint="default" w:ascii="宋体" w:hAnsi="宋体" w:eastAsia="宋体" w:cs="宋体"/>
          <w:b w:val="0"/>
          <w:bCs w:val="0"/>
        </w:rPr>
      </w:pPr>
      <w:r>
        <w:t>二〇二二年十</w:t>
      </w:r>
      <w:r>
        <w:rPr>
          <w:rFonts w:hint="eastAsia"/>
          <w:lang w:val="en-US" w:eastAsia="zh-CN"/>
        </w:rPr>
        <w:t>二</w:t>
      </w:r>
      <w:r>
        <w:t>月</w:t>
      </w:r>
      <w:r>
        <w:rPr>
          <w:rFonts w:hint="eastAsia"/>
          <w:lang w:val="en-US" w:eastAsia="zh-CN"/>
        </w:rPr>
        <w:t>五</w:t>
      </w:r>
      <w:r>
        <w:t>日</w:t>
      </w:r>
      <w:r>
        <w:rPr>
          <w:rFonts w:hint="default" w:ascii="宋体" w:hAnsi="宋体" w:eastAsia="宋体" w:cs="宋体"/>
          <w:w w:val="99"/>
        </w:rPr>
        <w:t xml:space="preserve"> </w:t>
      </w:r>
    </w:p>
    <w:p>
      <w:pPr>
        <w:spacing w:after="0" w:line="240" w:lineRule="auto"/>
        <w:jc w:val="center"/>
        <w:rPr>
          <w:rFonts w:hint="default" w:ascii="宋体" w:hAnsi="宋体" w:eastAsia="宋体" w:cs="宋体"/>
        </w:rPr>
        <w:sectPr>
          <w:footerReference r:id="rId5" w:type="default"/>
          <w:type w:val="continuous"/>
          <w:pgSz w:w="11910" w:h="16840"/>
          <w:pgMar w:top="1580" w:right="1680" w:bottom="1580" w:left="1680" w:header="720" w:footer="1388" w:gutter="0"/>
          <w:pgNumType w:start="1"/>
          <w:cols w:space="720" w:num="1"/>
        </w:sectPr>
      </w:pPr>
    </w:p>
    <w:p>
      <w:pPr>
        <w:spacing w:before="0" w:line="449" w:lineRule="exact"/>
        <w:ind w:left="4231" w:right="4349" w:firstLine="0"/>
        <w:jc w:val="center"/>
        <w:rPr>
          <w:rFonts w:hint="default" w:ascii="宋体" w:hAnsi="宋体" w:eastAsia="宋体" w:cs="宋体"/>
          <w:sz w:val="36"/>
          <w:szCs w:val="36"/>
        </w:rPr>
      </w:pPr>
      <w:r>
        <w:rPr>
          <w:rFonts w:hint="default" w:ascii="宋体" w:hAnsi="宋体" w:eastAsia="宋体" w:cs="宋体"/>
          <w:b/>
          <w:bCs/>
          <w:sz w:val="36"/>
          <w:szCs w:val="36"/>
        </w:rPr>
        <w:t>招标公告</w:t>
      </w:r>
    </w:p>
    <w:p>
      <w:pPr>
        <w:pStyle w:val="10"/>
        <w:spacing w:before="197" w:line="362" w:lineRule="auto"/>
        <w:ind w:left="100" w:right="215" w:firstLine="480"/>
        <w:jc w:val="both"/>
      </w:pPr>
      <w:r>
        <w:t>顺成集团为加快企业数字化智能化建设，提高管理水平，拟尽快启动“</w:t>
      </w:r>
      <w:r>
        <w:rPr>
          <w:spacing w:val="-3"/>
        </w:rPr>
        <w:t xml:space="preserve">智能巡检系统项目”建设，为确保该项目按进度、高质量、低投资的建设施工，现对该 </w:t>
      </w:r>
      <w:r>
        <w:t>标段的设计建设施工单位邀请招标，欢迎国内有实力、有经验的单位涌跃投标。</w:t>
      </w:r>
    </w:p>
    <w:p>
      <w:pPr>
        <w:pStyle w:val="9"/>
        <w:tabs>
          <w:tab w:val="left" w:pos="820"/>
        </w:tabs>
        <w:spacing w:line="286" w:lineRule="exact"/>
        <w:ind w:right="3226" w:firstLine="482" w:firstLineChars="200"/>
        <w:jc w:val="left"/>
        <w:rPr>
          <w:rFonts w:hint="default" w:ascii="宋体" w:hAnsi="宋体" w:eastAsia="宋体" w:cs="宋体"/>
          <w:b w:val="0"/>
          <w:bCs w:val="0"/>
        </w:rPr>
      </w:pPr>
      <w:r>
        <w:t>一、项目名称</w:t>
      </w:r>
      <w:r>
        <w:rPr>
          <w:rFonts w:hint="default" w:ascii="宋体" w:hAnsi="宋体" w:eastAsia="宋体" w:cs="宋体"/>
          <w:w w:val="99"/>
        </w:rPr>
        <w:t xml:space="preserve"> </w:t>
      </w:r>
    </w:p>
    <w:p>
      <w:pPr>
        <w:pStyle w:val="10"/>
        <w:spacing w:before="94" w:line="372" w:lineRule="auto"/>
        <w:ind w:left="100" w:right="3226" w:firstLine="480"/>
        <w:jc w:val="left"/>
      </w:pPr>
      <w:r>
        <w:t xml:space="preserve">智能巡检系统项目。 </w:t>
      </w:r>
    </w:p>
    <w:p>
      <w:pPr>
        <w:pStyle w:val="10"/>
        <w:numPr>
          <w:ilvl w:val="0"/>
          <w:numId w:val="1"/>
        </w:numPr>
        <w:spacing w:before="94" w:line="372" w:lineRule="auto"/>
        <w:ind w:right="3226"/>
        <w:jc w:val="left"/>
        <w:rPr>
          <w:rFonts w:hint="default" w:ascii="宋体" w:hAnsi="宋体" w:eastAsia="宋体" w:cs="宋体"/>
          <w:b/>
          <w:bCs/>
          <w:w w:val="99"/>
        </w:rPr>
      </w:pPr>
      <w:r>
        <w:rPr>
          <w:rFonts w:hint="default" w:ascii="宋体" w:hAnsi="宋体" w:eastAsia="宋体" w:cs="宋体"/>
          <w:b/>
          <w:bCs/>
        </w:rPr>
        <w:t>招标内容</w:t>
      </w:r>
      <w:r>
        <w:rPr>
          <w:rFonts w:hint="default" w:ascii="宋体" w:hAnsi="宋体" w:eastAsia="宋体" w:cs="宋体"/>
          <w:b/>
          <w:bCs/>
          <w:w w:val="99"/>
        </w:rPr>
        <w:t xml:space="preserve"> </w:t>
      </w:r>
    </w:p>
    <w:p>
      <w:pPr>
        <w:pStyle w:val="10"/>
        <w:numPr>
          <w:ilvl w:val="0"/>
          <w:numId w:val="1"/>
        </w:numPr>
        <w:spacing w:before="94" w:line="372" w:lineRule="auto"/>
        <w:ind w:right="3226"/>
        <w:jc w:val="left"/>
        <w:rPr>
          <w:rFonts w:hint="default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采购方式：竞争性谈判</w:t>
      </w:r>
    </w:p>
    <w:p>
      <w:pPr>
        <w:pStyle w:val="10"/>
        <w:numPr>
          <w:ilvl w:val="0"/>
          <w:numId w:val="1"/>
        </w:numPr>
        <w:spacing w:before="94" w:line="372" w:lineRule="auto"/>
        <w:ind w:right="3226"/>
        <w:jc w:val="left"/>
        <w:rPr>
          <w:rFonts w:hint="default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预算金额：5000000元</w:t>
      </w:r>
    </w:p>
    <w:p>
      <w:pPr>
        <w:pStyle w:val="10"/>
        <w:numPr>
          <w:ilvl w:val="0"/>
          <w:numId w:val="1"/>
        </w:numPr>
        <w:spacing w:before="94" w:line="372" w:lineRule="auto"/>
        <w:ind w:right="3226"/>
        <w:jc w:val="left"/>
        <w:rPr>
          <w:rFonts w:hint="default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采购内容</w:t>
      </w:r>
    </w:p>
    <w:tbl>
      <w:tblPr>
        <w:tblStyle w:val="11"/>
        <w:tblW w:w="8625" w:type="dxa"/>
        <w:tblInd w:w="6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100"/>
        <w:gridCol w:w="5200"/>
        <w:gridCol w:w="850"/>
        <w:gridCol w:w="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序号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内容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基本技术要求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数量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系统建设内容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1、智能巡检系统：智能巡检机器人通过图像视频采集、标注、深度学习算法及 AI 图像分析，在监控中心远程操控，实现定时、周期遥控巡检，高清夜视视频实时监控，红外热成像测温，温湿度超限报警，LED指示灯状态识别，监控及数据报表分析，交互式对讲平台，及时识别各种报警和异常等。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2、AI视频智能监管分析系统：在总调中心部署AI系统，支持第三方摄像机视频流进行 AI 智能分析，可对视频流进行并发、实时分析。配有多种智能算法：烟火监测、逃生通道堵塞、物品遗失、区域入侵、区域人数统计、区域人数异常、睡岗检测、离岗检测、未戴安全帽、工服检测、吸烟检测、打电话检测。支持迪道管理布防区域绘制、布防时间配置、报警信息査看、头况视频査看等功能。同时，提供标准接口文档，支持告瞥信息报，并截取告警片段留存至本地。支持历史抓拍、报警数据一键查询。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3、监控系统：监控系统对所监控区域实现180度的全景监控，全景画面可支持关注区域畸变矫正；一体化机芯和高速云台设计，在全景监控的同时为用户提供快速细节定位功能。另外还集成了先进的视频分析算法和多目标跟踪算法程序，可实现自动或手动对区域内的多个目标进行区域入侵、越界、进入区域、离开区域行为的检测，并可输出报警信号和联动云台跟踪，从而满足高等级要求的安保需求。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售后要求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服务期内为平台运维提供7*24响应的远程或现场技术服务，技术服务内容包括但不限于以下：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a）技术咨询、技术答疑；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b）邮件、电话技术服务；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c）现场服务；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d）系统调整时配系统硬件的启停、检查；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e）提供系统软件相关技术指导；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f）相关文档资料提供，补丁发放；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●运维时限要求：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a）7*24小时无障碍电话支持。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云主机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包含内存优化型云主机2台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套</w:t>
            </w:r>
          </w:p>
        </w:tc>
      </w:tr>
    </w:tbl>
    <w:p>
      <w:pPr>
        <w:pStyle w:val="10"/>
        <w:numPr>
          <w:ilvl w:val="0"/>
          <w:numId w:val="0"/>
        </w:numPr>
        <w:spacing w:before="94" w:line="372" w:lineRule="auto"/>
        <w:ind w:right="3226" w:rightChars="0"/>
        <w:jc w:val="left"/>
        <w:rPr>
          <w:rFonts w:hint="default" w:ascii="宋体" w:hAnsi="宋体" w:eastAsia="宋体" w:cs="宋体"/>
          <w:b/>
          <w:bCs/>
        </w:rPr>
      </w:pPr>
    </w:p>
    <w:p>
      <w:pPr>
        <w:pStyle w:val="9"/>
        <w:spacing w:line="266" w:lineRule="exact"/>
        <w:ind w:right="3226" w:firstLine="482" w:firstLineChars="200"/>
        <w:jc w:val="left"/>
        <w:rPr>
          <w:b w:val="0"/>
          <w:bCs w:val="0"/>
        </w:rPr>
      </w:pPr>
      <w:r>
        <w:rPr>
          <w:rFonts w:hint="eastAsia"/>
          <w:lang w:val="en-US" w:eastAsia="zh-CN"/>
        </w:rPr>
        <w:t>六、</w:t>
      </w:r>
      <w:r>
        <w:t>投标时间</w:t>
      </w:r>
    </w:p>
    <w:p>
      <w:pPr>
        <w:spacing w:before="5" w:line="240" w:lineRule="auto"/>
        <w:ind w:right="0"/>
        <w:rPr>
          <w:rFonts w:hint="default" w:ascii="宋体" w:hAnsi="宋体" w:eastAsia="宋体" w:cs="宋体"/>
          <w:b/>
          <w:bCs/>
          <w:sz w:val="18"/>
          <w:szCs w:val="18"/>
        </w:rPr>
      </w:pPr>
    </w:p>
    <w:p>
      <w:pPr>
        <w:pStyle w:val="10"/>
        <w:spacing w:before="0" w:line="240" w:lineRule="auto"/>
        <w:ind w:right="0"/>
        <w:jc w:val="left"/>
        <w:rPr>
          <w:rFonts w:hint="default" w:ascii="宋体" w:hAnsi="宋体" w:eastAsia="宋体" w:cs="宋体"/>
        </w:rPr>
      </w:pPr>
      <w:r>
        <w:rPr>
          <w:spacing w:val="-5"/>
        </w:rPr>
        <w:t>要求承包方本次投标书（技术标）的电子版提前发来（可不装订）；商务标书务必在</w:t>
      </w:r>
      <w:r>
        <w:rPr>
          <w:spacing w:val="-31"/>
        </w:rPr>
        <w:t xml:space="preserve"> </w:t>
      </w:r>
      <w:r>
        <w:rPr>
          <w:rFonts w:hint="default" w:ascii="宋体" w:hAnsi="宋体" w:eastAsia="宋体" w:cs="宋体"/>
        </w:rPr>
        <w:t>2022</w:t>
      </w:r>
    </w:p>
    <w:p>
      <w:pPr>
        <w:pStyle w:val="10"/>
        <w:spacing w:before="175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年</w:t>
      </w:r>
      <w:r>
        <w:rPr>
          <w:spacing w:val="-60"/>
        </w:rPr>
        <w:t xml:space="preserve"> </w:t>
      </w:r>
      <w:r>
        <w:rPr>
          <w:rFonts w:hint="eastAsia" w:cs="宋体"/>
          <w:lang w:val="en-US" w:eastAsia="zh-CN"/>
        </w:rPr>
        <w:t>12</w:t>
      </w:r>
      <w:r>
        <w:t>月</w:t>
      </w:r>
      <w:r>
        <w:rPr>
          <w:rFonts w:hint="eastAsia" w:cs="宋体"/>
          <w:lang w:val="en-US" w:eastAsia="zh-CN"/>
        </w:rPr>
        <w:t>12</w:t>
      </w:r>
      <w:r>
        <w:t>日密封送交河南省顺成集团</w:t>
      </w:r>
      <w:r>
        <w:rPr>
          <w:rFonts w:hint="eastAsia"/>
          <w:lang w:val="en-US" w:eastAsia="zh-CN"/>
        </w:rPr>
        <w:t>采购部</w:t>
      </w:r>
      <w:r>
        <w:t>，过期不候。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5" w:line="374" w:lineRule="auto"/>
        <w:ind w:left="237" w:right="225" w:firstLine="480"/>
        <w:jc w:val="both"/>
        <w:rPr>
          <w:rFonts w:hint="default" w:ascii="宋体" w:hAnsi="宋体" w:eastAsia="宋体" w:cs="宋体"/>
          <w:b/>
          <w:bCs/>
          <w:sz w:val="24"/>
          <w:szCs w:val="24"/>
        </w:rPr>
      </w:pPr>
      <w:r>
        <w:t>兹定于</w:t>
      </w:r>
      <w:r>
        <w:rPr>
          <w:spacing w:val="-61"/>
        </w:rPr>
        <w:t xml:space="preserve"> </w:t>
      </w:r>
      <w:r>
        <w:rPr>
          <w:rFonts w:hint="eastAsia" w:cs="宋体"/>
          <w:lang w:val="en-US" w:eastAsia="zh-CN"/>
        </w:rPr>
        <w:t>12</w:t>
      </w:r>
      <w:r>
        <w:t>月</w:t>
      </w:r>
      <w:r>
        <w:rPr>
          <w:rFonts w:hint="eastAsia" w:cs="宋体"/>
          <w:lang w:val="en-US" w:eastAsia="zh-CN"/>
        </w:rPr>
        <w:t>8</w:t>
      </w:r>
      <w:bookmarkStart w:id="0" w:name="_GoBack"/>
      <w:bookmarkEnd w:id="0"/>
      <w:r>
        <w:t>日上午</w:t>
      </w:r>
      <w:r>
        <w:rPr>
          <w:spacing w:val="-60"/>
        </w:rPr>
        <w:t xml:space="preserve"> </w:t>
      </w:r>
      <w:r>
        <w:rPr>
          <w:rFonts w:hint="default" w:ascii="宋体" w:hAnsi="宋体" w:eastAsia="宋体" w:cs="宋体"/>
        </w:rPr>
        <w:t>10</w:t>
      </w:r>
      <w:r>
        <w:rPr>
          <w:rFonts w:hint="default" w:ascii="宋体" w:hAnsi="宋体" w:eastAsia="宋体" w:cs="宋体"/>
          <w:spacing w:val="-60"/>
        </w:rPr>
        <w:t xml:space="preserve"> </w:t>
      </w:r>
      <w:r>
        <w:t>点，于顺成集团东区五楼招标室，请领导安排人员准时参。</w:t>
      </w:r>
      <w:r>
        <w:rPr>
          <w:rFonts w:hint="default" w:ascii="宋体" w:hAnsi="宋体" w:eastAsia="宋体" w:cs="宋体"/>
        </w:rPr>
        <w:t xml:space="preserve"> </w:t>
      </w:r>
    </w:p>
    <w:p>
      <w:pPr>
        <w:spacing w:before="11" w:line="240" w:lineRule="auto"/>
        <w:ind w:right="0"/>
        <w:rPr>
          <w:rFonts w:hint="default" w:ascii="宋体" w:hAnsi="宋体" w:eastAsia="宋体" w:cs="宋体"/>
          <w:b/>
          <w:bCs/>
          <w:sz w:val="22"/>
          <w:szCs w:val="22"/>
        </w:rPr>
      </w:pPr>
    </w:p>
    <w:p>
      <w:pPr>
        <w:pStyle w:val="9"/>
        <w:spacing w:line="266" w:lineRule="exact"/>
        <w:ind w:right="3226" w:firstLine="482" w:firstLineChars="2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七、</w:t>
      </w:r>
      <w:r>
        <w:rPr>
          <w:rFonts w:hint="default" w:ascii="宋体" w:hAnsi="宋体" w:eastAsia="宋体"/>
          <w:lang w:val="en-US" w:eastAsia="zh-CN"/>
        </w:rPr>
        <w:t xml:space="preserve">整体施工要求 </w:t>
      </w:r>
    </w:p>
    <w:p>
      <w:pPr>
        <w:spacing w:before="3" w:line="240" w:lineRule="auto"/>
        <w:ind w:right="0"/>
        <w:rPr>
          <w:rFonts w:hint="default" w:ascii="宋体" w:hAnsi="宋体" w:eastAsia="宋体" w:cs="宋体"/>
          <w:b/>
          <w:bCs/>
          <w:sz w:val="31"/>
          <w:szCs w:val="31"/>
        </w:rPr>
      </w:pPr>
    </w:p>
    <w:p>
      <w:pPr>
        <w:pStyle w:val="10"/>
        <w:spacing w:before="0" w:line="357" w:lineRule="auto"/>
        <w:ind w:right="0"/>
        <w:jc w:val="left"/>
      </w:pPr>
      <w:r>
        <w:t xml:space="preserve">只提供现场使用的动力电源及配电柜，配电柜连接设备的信号线和电缆由中标方负责。 本项目的服务器及控制终端均放在顺聚集控中心。 </w:t>
      </w:r>
      <w:r>
        <w:rPr>
          <w:spacing w:val="-6"/>
        </w:rPr>
        <w:t>买方负责项目建设，施工所需的原材料全部由买方负责，如果超出了技术清单所列的数量，</w:t>
      </w:r>
    </w:p>
    <w:p>
      <w:pPr>
        <w:pStyle w:val="10"/>
        <w:spacing w:before="36" w:line="240" w:lineRule="auto"/>
        <w:ind w:left="100" w:right="3226"/>
        <w:jc w:val="left"/>
        <w:rPr>
          <w:rFonts w:hint="default" w:ascii="宋体" w:hAnsi="宋体" w:eastAsia="宋体" w:cs="宋体"/>
        </w:rPr>
      </w:pPr>
      <w:r>
        <w:t>买方负责补足，不再另收费用。</w:t>
      </w:r>
      <w:r>
        <w:rPr>
          <w:rFonts w:hint="default" w:ascii="宋体" w:hAnsi="宋体" w:eastAsia="宋体" w:cs="宋体"/>
        </w:rPr>
        <w:t xml:space="preserve"> </w:t>
      </w:r>
    </w:p>
    <w:p>
      <w:pPr>
        <w:spacing w:after="0" w:line="240" w:lineRule="auto"/>
        <w:jc w:val="left"/>
        <w:rPr>
          <w:rFonts w:hint="default" w:ascii="宋体" w:hAnsi="宋体" w:eastAsia="宋体" w:cs="宋体"/>
        </w:rPr>
        <w:sectPr>
          <w:footerReference r:id="rId6" w:type="default"/>
          <w:pgSz w:w="11910" w:h="16840"/>
          <w:pgMar w:top="1460" w:right="860" w:bottom="1580" w:left="980" w:header="0" w:footer="1388" w:gutter="0"/>
          <w:pgNumType w:start="5"/>
          <w:cols w:space="720" w:num="1"/>
        </w:sectPr>
      </w:pPr>
    </w:p>
    <w:p>
      <w:pPr>
        <w:pStyle w:val="9"/>
        <w:spacing w:line="266" w:lineRule="exact"/>
        <w:ind w:right="3226" w:firstLine="482" w:firstLineChars="2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八、 技术文档的要求</w:t>
      </w:r>
      <w:r>
        <w:rPr>
          <w:rFonts w:hint="default" w:ascii="宋体" w:hAnsi="宋体" w:eastAsia="宋体"/>
          <w:lang w:val="en-US" w:eastAsia="zh-CN"/>
        </w:rPr>
        <w:t xml:space="preserve"> </w:t>
      </w:r>
    </w:p>
    <w:p>
      <w:pPr>
        <w:spacing w:before="1" w:line="240" w:lineRule="auto"/>
        <w:ind w:right="0"/>
        <w:rPr>
          <w:rFonts w:hint="default" w:ascii="宋体" w:hAnsi="宋体" w:eastAsia="宋体" w:cs="宋体"/>
          <w:b/>
          <w:bCs/>
          <w:sz w:val="38"/>
          <w:szCs w:val="38"/>
        </w:rPr>
      </w:pPr>
    </w:p>
    <w:p>
      <w:pPr>
        <w:pStyle w:val="10"/>
        <w:spacing w:before="0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在项目试运行前提交项目交付文档，至少包括且不限于：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5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1</w:t>
      </w:r>
      <w:r>
        <w:t>）用户操作手册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5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2</w:t>
      </w:r>
      <w:r>
        <w:t>）系统管理手册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5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3</w:t>
      </w:r>
      <w:r>
        <w:t>）系统技术手册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3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4</w:t>
      </w:r>
      <w:r>
        <w:t>）软件或硬件清单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5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5</w:t>
      </w:r>
      <w:r>
        <w:t>）设备使用手册</w:t>
      </w:r>
      <w:r>
        <w:rPr>
          <w:rFonts w:hint="default" w:ascii="宋体" w:hAnsi="宋体" w:eastAsia="宋体" w:cs="宋体"/>
        </w:rPr>
        <w:t xml:space="preserve"> </w:t>
      </w:r>
    </w:p>
    <w:p>
      <w:pPr>
        <w:pStyle w:val="10"/>
        <w:spacing w:before="176" w:line="240" w:lineRule="auto"/>
        <w:ind w:left="100" w:right="0"/>
        <w:jc w:val="left"/>
        <w:rPr>
          <w:rFonts w:hint="default" w:ascii="宋体" w:hAnsi="宋体" w:eastAsia="宋体" w:cs="宋体"/>
        </w:rPr>
      </w:pPr>
      <w:r>
        <w:t>（</w:t>
      </w:r>
      <w:r>
        <w:rPr>
          <w:rFonts w:hint="default" w:ascii="宋体" w:hAnsi="宋体" w:eastAsia="宋体" w:cs="宋体"/>
        </w:rPr>
        <w:t>6</w:t>
      </w:r>
      <w:r>
        <w:t>）设备安装报告</w:t>
      </w:r>
      <w:r>
        <w:rPr>
          <w:rFonts w:hint="default" w:ascii="宋体" w:hAnsi="宋体" w:eastAsia="宋体" w:cs="宋体"/>
        </w:rPr>
        <w:t xml:space="preserve"> </w:t>
      </w:r>
    </w:p>
    <w:p>
      <w:pPr>
        <w:spacing w:before="0" w:line="240" w:lineRule="auto"/>
        <w:ind w:right="0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ind w:right="0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ind w:right="0"/>
        <w:rPr>
          <w:rFonts w:hint="default" w:ascii="宋体" w:hAnsi="宋体" w:eastAsia="宋体" w:cs="宋体"/>
          <w:sz w:val="20"/>
          <w:szCs w:val="20"/>
        </w:rPr>
      </w:pPr>
    </w:p>
    <w:p>
      <w:pPr>
        <w:pStyle w:val="9"/>
        <w:spacing w:line="266" w:lineRule="exact"/>
        <w:ind w:right="3226" w:firstLine="482" w:firstLineChars="200"/>
        <w:jc w:val="left"/>
        <w:rPr>
          <w:rFonts w:hint="default" w:ascii="宋体" w:hAnsi="宋体" w:eastAsia="宋体"/>
          <w:lang w:val="en-US" w:eastAsia="zh-CN"/>
        </w:rPr>
      </w:pPr>
    </w:p>
    <w:p>
      <w:pPr>
        <w:pStyle w:val="9"/>
        <w:spacing w:line="266" w:lineRule="exact"/>
        <w:ind w:right="3226" w:firstLine="482" w:firstLineChars="2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九、 验收标准及方式</w:t>
      </w:r>
      <w:r>
        <w:rPr>
          <w:rFonts w:hint="default" w:ascii="宋体" w:hAnsi="宋体" w:eastAsia="宋体"/>
          <w:lang w:val="en-US" w:eastAsia="zh-CN"/>
        </w:rPr>
        <w:t xml:space="preserve"> </w:t>
      </w:r>
    </w:p>
    <w:p>
      <w:pPr>
        <w:spacing w:before="9" w:line="240" w:lineRule="auto"/>
        <w:ind w:right="0"/>
        <w:rPr>
          <w:rFonts w:hint="default" w:ascii="宋体" w:hAnsi="宋体" w:eastAsia="宋体" w:cs="宋体"/>
          <w:sz w:val="19"/>
          <w:szCs w:val="19"/>
        </w:rPr>
      </w:pPr>
    </w:p>
    <w:p>
      <w:pPr>
        <w:pStyle w:val="10"/>
        <w:tabs>
          <w:tab w:val="left" w:pos="1060"/>
        </w:tabs>
        <w:spacing w:before="0" w:line="352" w:lineRule="auto"/>
        <w:ind w:left="1060" w:right="121" w:hanging="480"/>
        <w:jc w:val="left"/>
        <w:rPr>
          <w:rFonts w:hint="default" w:ascii="宋体" w:hAnsi="宋体" w:eastAsia="宋体" w:cs="宋体"/>
          <w:sz w:val="18"/>
          <w:szCs w:val="18"/>
        </w:rPr>
      </w:pPr>
      <w:r>
        <w:rPr>
          <w:rFonts w:hint="default" w:ascii="Times New Roman" w:hAnsi="Times New Roman" w:eastAsia="Times New Roman" w:cs="Times New Roman"/>
        </w:rPr>
        <w:t>1)</w:t>
      </w:r>
      <w:r>
        <w:rPr>
          <w:rFonts w:hint="default" w:ascii="Times New Roman" w:hAnsi="Times New Roman" w:eastAsia="Times New Roman" w:cs="Times New Roman"/>
        </w:rPr>
        <w:tab/>
      </w:r>
      <w:r>
        <w:rPr>
          <w:spacing w:val="-3"/>
        </w:rPr>
        <w:t xml:space="preserve">验收标准：不低于技术协议中所列的技术指标。提供接口供顺聚集控中心智能平 </w:t>
      </w:r>
      <w:r>
        <w:t>台程序调用。</w:t>
      </w:r>
    </w:p>
    <w:p>
      <w:pPr>
        <w:pStyle w:val="10"/>
        <w:tabs>
          <w:tab w:val="left" w:pos="1060"/>
        </w:tabs>
        <w:spacing w:before="144" w:line="240" w:lineRule="auto"/>
        <w:ind w:right="0"/>
        <w:jc w:val="left"/>
      </w:pPr>
      <w:r>
        <w:rPr>
          <w:rFonts w:hint="default" w:ascii="Times New Roman" w:hAnsi="Times New Roman" w:eastAsia="Times New Roman" w:cs="Times New Roman"/>
        </w:rPr>
        <w:t>2)</w:t>
      </w:r>
      <w:r>
        <w:rPr>
          <w:rFonts w:hint="default" w:ascii="Times New Roman" w:hAnsi="Times New Roman" w:eastAsia="Times New Roman" w:cs="Times New Roman"/>
        </w:rPr>
        <w:tab/>
      </w:r>
      <w:r>
        <w:t>系统验收分系统试运行和系统正式验收两步进行：</w:t>
      </w:r>
    </w:p>
    <w:p>
      <w:pPr>
        <w:spacing w:before="3" w:line="240" w:lineRule="auto"/>
        <w:ind w:right="0"/>
        <w:rPr>
          <w:rFonts w:hint="default" w:ascii="宋体" w:hAnsi="宋体" w:eastAsia="宋体" w:cs="宋体"/>
          <w:sz w:val="18"/>
          <w:szCs w:val="18"/>
        </w:rPr>
      </w:pPr>
    </w:p>
    <w:p>
      <w:pPr>
        <w:pStyle w:val="10"/>
        <w:spacing w:before="0" w:line="369" w:lineRule="auto"/>
        <w:ind w:left="1060" w:right="118" w:hanging="480"/>
        <w:jc w:val="both"/>
      </w:pPr>
      <w:r>
        <w:rPr>
          <w:rFonts w:hint="default" w:ascii="Times New Roman" w:hAnsi="Times New Roman" w:eastAsia="Times New Roman" w:cs="Times New Roman"/>
        </w:rPr>
        <w:t>3)</w:t>
      </w:r>
      <w:r>
        <w:rPr>
          <w:rFonts w:hint="default" w:ascii="Times New Roman" w:hAnsi="Times New Roman" w:eastAsia="Times New Roman" w:cs="Times New Roman"/>
        </w:rPr>
        <w:tab/>
      </w:r>
      <w:r>
        <w:rPr>
          <w:spacing w:val="-3"/>
        </w:rPr>
        <w:t xml:space="preserve">系统试运行：在系统设计开发、安装调试及培训完成具备上线试运行条件后，由 乙方向甲方提出系统上线投运申请，双方签署工程项目投运报告。随后系统开始 上线试运行，在系统上线试运行期间甲方应确保相关使用部门和人员积极使用系 统，及时发现系统中存在的问题，并将这些问题以书面形式提交给乙方，乙方应 </w:t>
      </w:r>
      <w:r>
        <w:t>及时对相关问题进行处理和修改。</w:t>
      </w:r>
    </w:p>
    <w:p>
      <w:pPr>
        <w:pStyle w:val="10"/>
        <w:spacing w:before="127" w:line="240" w:lineRule="auto"/>
        <w:ind w:right="0"/>
        <w:jc w:val="left"/>
        <w:rPr>
          <w:rFonts w:hint="default" w:ascii="Times New Roman" w:hAnsi="Times New Roman" w:eastAsia="Times New Roman" w:cs="Times New Roman"/>
        </w:rPr>
      </w:pPr>
      <w:r>
        <w:rPr>
          <w:spacing w:val="-3"/>
        </w:rPr>
        <w:t>试运行前，提供全套设备交付的硬件清单，软件清单，及技术资料。交付的软件以</w:t>
      </w:r>
      <w:r>
        <w:rPr>
          <w:spacing w:val="-39"/>
        </w:rPr>
        <w:t xml:space="preserve"> </w:t>
      </w:r>
      <w:r>
        <w:rPr>
          <w:rFonts w:hint="default" w:ascii="Times New Roman" w:hAnsi="Times New Roman" w:eastAsia="Times New Roman" w:cs="Times New Roman"/>
        </w:rPr>
        <w:t>U</w:t>
      </w:r>
    </w:p>
    <w:p>
      <w:pPr>
        <w:pStyle w:val="10"/>
        <w:spacing w:line="240" w:lineRule="auto"/>
        <w:ind w:left="100" w:right="0"/>
        <w:jc w:val="left"/>
      </w:pPr>
      <w:r>
        <w:t>盘方式提供。</w:t>
      </w:r>
    </w:p>
    <w:p>
      <w:pPr>
        <w:spacing w:before="6" w:line="240" w:lineRule="auto"/>
        <w:ind w:right="0"/>
        <w:rPr>
          <w:rFonts w:hint="default" w:ascii="宋体" w:hAnsi="宋体" w:eastAsia="宋体" w:cs="宋体"/>
          <w:sz w:val="19"/>
          <w:szCs w:val="19"/>
        </w:rPr>
      </w:pPr>
    </w:p>
    <w:p>
      <w:pPr>
        <w:pStyle w:val="10"/>
        <w:spacing w:before="0" w:line="240" w:lineRule="auto"/>
        <w:ind w:right="0"/>
        <w:jc w:val="left"/>
        <w:sectPr>
          <w:pgSz w:w="11910" w:h="16840"/>
          <w:pgMar w:top="1500" w:right="960" w:bottom="1580" w:left="1460" w:header="0" w:footer="1388" w:gutter="0"/>
          <w:cols w:space="720" w:num="1"/>
        </w:sectPr>
      </w:pPr>
      <w:r>
        <w:rPr>
          <w:spacing w:val="-3"/>
        </w:rPr>
        <w:t xml:space="preserve">乙方技术保障，指导甲方操作。要求全套设备运行 </w:t>
      </w:r>
      <w:r>
        <w:rPr>
          <w:rFonts w:hint="default" w:ascii="Times New Roman" w:hAnsi="Times New Roman" w:eastAsia="Times New Roman" w:cs="Times New Roman"/>
        </w:rPr>
        <w:t>7</w:t>
      </w:r>
      <w:r>
        <w:rPr>
          <w:rFonts w:hint="default" w:ascii="Times New Roman" w:hAnsi="Times New Roman" w:eastAsia="Times New Roman" w:cs="Times New Roman"/>
          <w:spacing w:val="-31"/>
        </w:rPr>
        <w:t xml:space="preserve"> </w:t>
      </w:r>
      <w:r>
        <w:rPr>
          <w:spacing w:val="-4"/>
        </w:rPr>
        <w:t>天，系统安全稳定无故障，达到</w:t>
      </w:r>
    </w:p>
    <w:p>
      <w:pPr>
        <w:pStyle w:val="10"/>
        <w:spacing w:before="13" w:line="240" w:lineRule="auto"/>
        <w:ind w:left="0" w:leftChars="0" w:right="236" w:firstLine="0" w:firstLineChars="0"/>
        <w:jc w:val="left"/>
      </w:pPr>
      <w:r>
        <w:t>技术要求，试运行验收。</w:t>
      </w:r>
    </w:p>
    <w:p>
      <w:pPr>
        <w:spacing w:before="6" w:line="240" w:lineRule="auto"/>
        <w:ind w:right="0"/>
        <w:rPr>
          <w:rFonts w:hint="default" w:ascii="宋体" w:hAnsi="宋体" w:eastAsia="宋体" w:cs="宋体"/>
          <w:sz w:val="19"/>
          <w:szCs w:val="19"/>
        </w:rPr>
      </w:pPr>
    </w:p>
    <w:p>
      <w:pPr>
        <w:pStyle w:val="10"/>
        <w:spacing w:before="0" w:line="364" w:lineRule="auto"/>
        <w:ind w:left="1542" w:right="234" w:hanging="483"/>
        <w:jc w:val="both"/>
      </w:pPr>
      <w:r>
        <w:rPr>
          <w:rFonts w:hint="eastAsia" w:ascii="宋体" w:hAnsi="宋体" w:eastAsia="宋体"/>
          <w:lang w:val="en-US" w:eastAsia="zh-CN"/>
        </w:rPr>
        <w:t>4</w:t>
      </w:r>
      <w:r>
        <w:rPr>
          <w:rFonts w:hint="default" w:ascii="宋体" w:hAnsi="宋体" w:eastAsia="宋体"/>
        </w:rPr>
        <w:t>) 系统正式验收</w:t>
      </w:r>
      <w:r>
        <w:rPr>
          <w:rFonts w:ascii="宋体" w:hAnsi="宋体" w:eastAsia="宋体"/>
        </w:rPr>
        <w:t xml:space="preserve">：系统安全稳定无故障连续运行 </w:t>
      </w:r>
      <w:r>
        <w:rPr>
          <w:rFonts w:hint="default" w:ascii="宋体" w:hAnsi="宋体" w:eastAsia="宋体"/>
        </w:rPr>
        <w:t xml:space="preserve">30 </w:t>
      </w:r>
      <w:r>
        <w:rPr>
          <w:rFonts w:ascii="宋体" w:hAnsi="宋体" w:eastAsia="宋体"/>
        </w:rPr>
        <w:t>天，达到设计要求，并通过河 南省工业和信息</w:t>
      </w:r>
      <w:r>
        <w:rPr>
          <w:spacing w:val="-3"/>
        </w:rPr>
        <w:t>化厅“揭榜挂帅”项目的验收。甲方应及时签署正式的系统验收 报告，此后项目进入质保期。在质保期，要求机器人每年的</w:t>
      </w:r>
      <w:r>
        <w:rPr>
          <w:spacing w:val="-59"/>
        </w:rPr>
        <w:t xml:space="preserve"> </w:t>
      </w:r>
      <w:r>
        <w:rPr>
          <w:rFonts w:hint="default" w:ascii="Times New Roman" w:hAnsi="Times New Roman" w:eastAsia="Times New Roman" w:cs="Times New Roman"/>
        </w:rPr>
        <w:t>7</w:t>
      </w:r>
      <w:r>
        <w:rPr>
          <w:rFonts w:hint="default" w:ascii="Times New Roman" w:hAnsi="Times New Roman" w:eastAsia="Times New Roman" w:cs="Times New Roman"/>
          <w:spacing w:val="1"/>
        </w:rPr>
        <w:t xml:space="preserve"> </w:t>
      </w:r>
      <w:r>
        <w:t>月和</w:t>
      </w:r>
      <w:r>
        <w:rPr>
          <w:spacing w:val="-59"/>
        </w:rPr>
        <w:t xml:space="preserve"> </w:t>
      </w:r>
      <w:r>
        <w:rPr>
          <w:rFonts w:hint="default" w:ascii="Times New Roman" w:hAnsi="Times New Roman" w:eastAsia="Times New Roman" w:cs="Times New Roman"/>
        </w:rPr>
        <w:t>8</w:t>
      </w:r>
      <w:r>
        <w:rPr>
          <w:rFonts w:hint="default" w:ascii="Times New Roman" w:hAnsi="Times New Roman" w:eastAsia="Times New Roman" w:cs="Times New Roman"/>
          <w:spacing w:val="1"/>
        </w:rPr>
        <w:t xml:space="preserve"> </w:t>
      </w:r>
      <w:r>
        <w:rPr>
          <w:spacing w:val="-5"/>
        </w:rPr>
        <w:t>月，每个月</w:t>
      </w:r>
    </w:p>
    <w:p>
      <w:pPr>
        <w:pStyle w:val="10"/>
        <w:spacing w:before="19" w:line="240" w:lineRule="auto"/>
        <w:ind w:left="1542" w:right="236"/>
        <w:jc w:val="left"/>
      </w:pPr>
      <w:r>
        <w:t>都能稳定无故障连续运行</w:t>
      </w:r>
      <w:r>
        <w:rPr>
          <w:spacing w:val="-60"/>
        </w:rPr>
        <w:t xml:space="preserve"> </w:t>
      </w:r>
      <w:r>
        <w:rPr>
          <w:rFonts w:hint="default" w:ascii="Times New Roman" w:hAnsi="Times New Roman" w:eastAsia="Times New Roman" w:cs="Times New Roman"/>
        </w:rPr>
        <w:t xml:space="preserve">30 </w:t>
      </w:r>
      <w:r>
        <w:t>天，达不到标准，免费升级。</w:t>
      </w:r>
    </w:p>
    <w:p>
      <w:pPr>
        <w:spacing w:before="0" w:line="240" w:lineRule="auto"/>
        <w:ind w:right="0"/>
        <w:rPr>
          <w:rFonts w:hint="default" w:ascii="宋体" w:hAnsi="宋体" w:eastAsia="宋体" w:cs="宋体"/>
          <w:sz w:val="24"/>
          <w:szCs w:val="24"/>
        </w:rPr>
      </w:pPr>
    </w:p>
    <w:p>
      <w:pPr>
        <w:spacing w:before="0" w:line="240" w:lineRule="auto"/>
        <w:ind w:right="0"/>
        <w:rPr>
          <w:rFonts w:hint="default" w:ascii="宋体" w:hAnsi="宋体" w:eastAsia="宋体" w:cs="宋体"/>
          <w:sz w:val="24"/>
          <w:szCs w:val="24"/>
        </w:rPr>
      </w:pPr>
    </w:p>
    <w:p>
      <w:pPr>
        <w:spacing w:before="0" w:line="240" w:lineRule="auto"/>
        <w:ind w:right="0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ind w:right="0"/>
        <w:rPr>
          <w:rFonts w:hint="default" w:ascii="宋体" w:hAnsi="宋体" w:eastAsia="宋体" w:cs="宋体"/>
          <w:sz w:val="18"/>
          <w:szCs w:val="18"/>
        </w:rPr>
      </w:pPr>
    </w:p>
    <w:p>
      <w:pPr>
        <w:pStyle w:val="10"/>
        <w:spacing w:before="26" w:line="240" w:lineRule="auto"/>
        <w:ind w:left="117" w:right="0"/>
        <w:jc w:val="left"/>
        <w:rPr>
          <w:rFonts w:hint="default" w:ascii="宋体" w:hAnsi="宋体" w:eastAsia="宋体" w:cs="宋体"/>
        </w:rPr>
      </w:pPr>
      <w:r>
        <w:rPr>
          <w:rFonts w:ascii="宋体"/>
        </w:rPr>
        <w:t xml:space="preserve"> </w:t>
      </w:r>
    </w:p>
    <w:sectPr>
      <w:pgSz w:w="11910" w:h="16840"/>
      <w:pgMar w:top="1380" w:right="840" w:bottom="1580" w:left="1100" w:header="0" w:footer="13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DC1F68"/>
    <w:multiLevelType w:val="singleLevel"/>
    <w:tmpl w:val="F1DC1F6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